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43" w:rsidRDefault="0094354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-59690</wp:posOffset>
            </wp:positionV>
            <wp:extent cx="643255" cy="819150"/>
            <wp:effectExtent l="0" t="0" r="4445" b="0"/>
            <wp:wrapTopAndBottom/>
            <wp:docPr id="2" name="Picture 140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4745" w:type="dxa"/>
        <w:tblInd w:w="108" w:type="dxa"/>
        <w:tblLayout w:type="fixed"/>
        <w:tblLook w:val="0000"/>
      </w:tblPr>
      <w:tblGrid>
        <w:gridCol w:w="993"/>
        <w:gridCol w:w="4252"/>
        <w:gridCol w:w="1559"/>
        <w:gridCol w:w="1701"/>
        <w:gridCol w:w="1701"/>
        <w:gridCol w:w="1560"/>
        <w:gridCol w:w="992"/>
        <w:gridCol w:w="425"/>
        <w:gridCol w:w="567"/>
        <w:gridCol w:w="995"/>
      </w:tblGrid>
      <w:tr w:rsidR="00857A34" w:rsidRPr="0081406E">
        <w:trPr>
          <w:trHeight w:val="151"/>
        </w:trPr>
        <w:tc>
          <w:tcPr>
            <w:tcW w:w="14745" w:type="dxa"/>
            <w:gridSpan w:val="10"/>
            <w:tcBorders>
              <w:top w:val="nil"/>
              <w:left w:val="nil"/>
              <w:bottom w:val="nil"/>
            </w:tcBorders>
          </w:tcPr>
          <w:p w:rsidR="00857A34" w:rsidRPr="00943543" w:rsidRDefault="00943543" w:rsidP="0081406E">
            <w:pPr>
              <w:rPr>
                <w:rFonts w:ascii="Arial" w:hAnsi="Arial"/>
                <w:b/>
              </w:rPr>
            </w:pPr>
            <w:r w:rsidRPr="00943543">
              <w:rPr>
                <w:rFonts w:ascii="Arial" w:hAnsi="Arial"/>
                <w:b/>
              </w:rPr>
              <w:t>REPUBLIKA HRVATSKA</w:t>
            </w:r>
          </w:p>
          <w:p w:rsidR="00943543" w:rsidRPr="00943543" w:rsidRDefault="00943543" w:rsidP="0081406E">
            <w:pPr>
              <w:rPr>
                <w:rFonts w:ascii="Arial" w:hAnsi="Arial"/>
                <w:b/>
              </w:rPr>
            </w:pPr>
            <w:r w:rsidRPr="00943543">
              <w:rPr>
                <w:rFonts w:ascii="Arial" w:hAnsi="Arial"/>
                <w:b/>
              </w:rPr>
              <w:t>ZADARSKA ŽUPANIJA</w:t>
            </w:r>
          </w:p>
        </w:tc>
      </w:tr>
      <w:tr w:rsidR="008A4027" w:rsidRPr="00C20830" w:rsidTr="00943543">
        <w:trPr>
          <w:trHeight w:val="130"/>
        </w:trPr>
        <w:tc>
          <w:tcPr>
            <w:tcW w:w="14745" w:type="dxa"/>
            <w:gridSpan w:val="10"/>
            <w:tcBorders>
              <w:top w:val="nil"/>
              <w:left w:val="nil"/>
              <w:bottom w:val="nil"/>
            </w:tcBorders>
          </w:tcPr>
          <w:p w:rsidR="00DC2A24" w:rsidRDefault="00DC2A24" w:rsidP="00DC2A24">
            <w:pPr>
              <w:pStyle w:val="xl4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OPĆINA GRAČAC</w:t>
            </w:r>
          </w:p>
          <w:p w:rsidR="00DC2A24" w:rsidRDefault="00DC2A24" w:rsidP="00DC2A24">
            <w:pPr>
              <w:pStyle w:val="xl4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OPĆINSKO VIJEĆE</w:t>
            </w:r>
          </w:p>
          <w:p w:rsidR="00DC2A24" w:rsidRPr="00477B7F" w:rsidRDefault="00DC2A24" w:rsidP="00DC2A24">
            <w:pPr>
              <w:pStyle w:val="xl4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477B7F">
              <w:rPr>
                <w:b/>
                <w:sz w:val="20"/>
                <w:szCs w:val="20"/>
              </w:rPr>
              <w:t>KLASA: 400-08/16-01/8</w:t>
            </w:r>
          </w:p>
          <w:p w:rsidR="00DC2A24" w:rsidRPr="00477B7F" w:rsidRDefault="00DC2A24" w:rsidP="00DC2A24">
            <w:pPr>
              <w:pStyle w:val="xl4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477B7F">
              <w:rPr>
                <w:b/>
                <w:sz w:val="20"/>
                <w:szCs w:val="20"/>
              </w:rPr>
              <w:t xml:space="preserve">URBROJ: </w:t>
            </w:r>
            <w:r>
              <w:rPr>
                <w:b/>
                <w:sz w:val="20"/>
                <w:szCs w:val="20"/>
              </w:rPr>
              <w:t>2198/31-02</w:t>
            </w:r>
            <w:r w:rsidRPr="00477B7F">
              <w:rPr>
                <w:b/>
                <w:sz w:val="20"/>
                <w:szCs w:val="20"/>
              </w:rPr>
              <w:t>-16-</w:t>
            </w:r>
            <w:r w:rsidR="00943543">
              <w:rPr>
                <w:b/>
                <w:sz w:val="20"/>
                <w:szCs w:val="20"/>
              </w:rPr>
              <w:t>5</w:t>
            </w:r>
          </w:p>
          <w:p w:rsidR="00DC2A24" w:rsidRPr="00477B7F" w:rsidRDefault="00DC2A24" w:rsidP="00DC2A24">
            <w:pPr>
              <w:pStyle w:val="xl41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Gračac, 24</w:t>
            </w:r>
            <w:r w:rsidRPr="00477B7F">
              <w:rPr>
                <w:b/>
                <w:sz w:val="20"/>
                <w:szCs w:val="20"/>
              </w:rPr>
              <w:t>. studenog 2016. g.</w:t>
            </w:r>
          </w:p>
          <w:p w:rsidR="00DC2A24" w:rsidRPr="00857A34" w:rsidRDefault="00DC2A24" w:rsidP="0081406E">
            <w:pPr>
              <w:autoSpaceDE w:val="0"/>
              <w:autoSpaceDN w:val="0"/>
              <w:rPr>
                <w:rFonts w:ascii="Arial" w:hAnsi="Arial"/>
              </w:rPr>
            </w:pPr>
          </w:p>
        </w:tc>
      </w:tr>
      <w:tr w:rsidR="006E58B1" w:rsidRPr="0081406E" w:rsidTr="00943543">
        <w:trPr>
          <w:trHeight w:val="116"/>
        </w:trPr>
        <w:tc>
          <w:tcPr>
            <w:tcW w:w="14745" w:type="dxa"/>
            <w:gridSpan w:val="10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6E58B1" w:rsidRPr="0081406E" w:rsidTr="00943543">
        <w:trPr>
          <w:trHeight w:val="116"/>
        </w:trPr>
        <w:tc>
          <w:tcPr>
            <w:tcW w:w="14745" w:type="dxa"/>
            <w:gridSpan w:val="10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6E58B1" w:rsidRPr="0081406E" w:rsidTr="00943543">
        <w:trPr>
          <w:trHeight w:val="116"/>
        </w:trPr>
        <w:tc>
          <w:tcPr>
            <w:tcW w:w="14745" w:type="dxa"/>
            <w:gridSpan w:val="10"/>
          </w:tcPr>
          <w:p w:rsidR="00DC2A24" w:rsidRDefault="00DC2A24" w:rsidP="00DC2A24">
            <w:pPr>
              <w:pStyle w:val="BodyTextIndent"/>
              <w:rPr>
                <w:sz w:val="20"/>
                <w:szCs w:val="20"/>
              </w:rPr>
            </w:pPr>
            <w:r w:rsidRPr="00FA3EDA">
              <w:rPr>
                <w:sz w:val="20"/>
                <w:szCs w:val="20"/>
              </w:rPr>
              <w:t xml:space="preserve">Na temelju članka 39. Zakona o proračunu („Narodne novine“ br.  87/08, 136/12 i 15/15) i članka 32. Statuta Općine Gračac („Službeni glasnik Zadarske županije“ br. 11/13), Općinsko vijeće Općine Gračac na svojoj </w:t>
            </w:r>
            <w:r>
              <w:rPr>
                <w:sz w:val="20"/>
                <w:szCs w:val="20"/>
              </w:rPr>
              <w:t>24.</w:t>
            </w:r>
            <w:r w:rsidRPr="00FA3EDA">
              <w:rPr>
                <w:sz w:val="20"/>
                <w:szCs w:val="20"/>
              </w:rPr>
              <w:t xml:space="preserve"> sjednici održanoj </w:t>
            </w:r>
            <w:r>
              <w:rPr>
                <w:sz w:val="20"/>
                <w:szCs w:val="20"/>
              </w:rPr>
              <w:t>24. studenog 2016</w:t>
            </w:r>
            <w:r w:rsidRPr="00FA3EDA">
              <w:rPr>
                <w:sz w:val="20"/>
                <w:szCs w:val="20"/>
              </w:rPr>
              <w:t>. g. donijelo je</w:t>
            </w:r>
          </w:p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6E58B1" w:rsidRPr="0081406E" w:rsidTr="00943543">
        <w:trPr>
          <w:trHeight w:val="116"/>
        </w:trPr>
        <w:tc>
          <w:tcPr>
            <w:tcW w:w="14745" w:type="dxa"/>
            <w:gridSpan w:val="10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6E58B1" w:rsidRPr="0081406E" w:rsidTr="00943543">
        <w:trPr>
          <w:trHeight w:val="116"/>
        </w:trPr>
        <w:tc>
          <w:tcPr>
            <w:tcW w:w="14745" w:type="dxa"/>
            <w:gridSpan w:val="10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6E58B1" w:rsidRPr="0081406E" w:rsidTr="00943543">
        <w:trPr>
          <w:trHeight w:hRule="exact" w:val="113"/>
        </w:trPr>
        <w:tc>
          <w:tcPr>
            <w:tcW w:w="14745" w:type="dxa"/>
            <w:gridSpan w:val="10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F470E0" w:rsidRPr="0081406E" w:rsidTr="00943543">
        <w:trPr>
          <w:trHeight w:val="91"/>
        </w:trPr>
        <w:tc>
          <w:tcPr>
            <w:tcW w:w="14745" w:type="dxa"/>
            <w:gridSpan w:val="10"/>
          </w:tcPr>
          <w:p w:rsidR="00F470E0" w:rsidRDefault="00DC2A24" w:rsidP="00B771AB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Projekcije</w:t>
            </w:r>
            <w:r w:rsidR="00CC0F68">
              <w:rPr>
                <w:rFonts w:ascii="Arial" w:hAnsi="Arial"/>
                <w:b/>
                <w:sz w:val="24"/>
              </w:rPr>
              <w:t xml:space="preserve"> proračuna</w:t>
            </w:r>
            <w:r>
              <w:rPr>
                <w:rFonts w:ascii="Arial" w:hAnsi="Arial"/>
                <w:b/>
                <w:sz w:val="24"/>
              </w:rPr>
              <w:t xml:space="preserve"> 2018-2019. g.</w:t>
            </w:r>
          </w:p>
          <w:p w:rsidR="00DC2A24" w:rsidRDefault="00DC2A24" w:rsidP="00B771AB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  <w:p w:rsidR="00DC2A24" w:rsidRPr="00DC2A24" w:rsidRDefault="00DC2A24" w:rsidP="00DC2A24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DC2A24">
              <w:rPr>
                <w:rFonts w:ascii="Arial" w:eastAsia="Times New Roman" w:hAnsi="Arial" w:cs="Arial"/>
                <w:b/>
              </w:rPr>
              <w:t xml:space="preserve">Članak 1. </w:t>
            </w:r>
          </w:p>
          <w:p w:rsidR="00DC2A24" w:rsidRPr="00FA3EDA" w:rsidRDefault="00DC2A24" w:rsidP="00DC2A24">
            <w:pPr>
              <w:rPr>
                <w:rFonts w:ascii="Arial" w:eastAsia="Times New Roman" w:hAnsi="Arial" w:cs="Arial"/>
              </w:rPr>
            </w:pPr>
            <w:r w:rsidRPr="00FA3EDA">
              <w:rPr>
                <w:rFonts w:ascii="Arial" w:eastAsia="Times New Roman" w:hAnsi="Arial" w:cs="Arial"/>
              </w:rPr>
              <w:t>Projekcija proračuna</w:t>
            </w:r>
            <w:r>
              <w:rPr>
                <w:rFonts w:ascii="Arial" w:hAnsi="Arial" w:cs="Arial"/>
              </w:rPr>
              <w:t xml:space="preserve"> Općine Gračac za  2018. – 2019</w:t>
            </w:r>
            <w:r w:rsidRPr="00FA3EDA">
              <w:rPr>
                <w:rFonts w:ascii="Arial" w:eastAsia="Times New Roman" w:hAnsi="Arial" w:cs="Arial"/>
              </w:rPr>
              <w:t xml:space="preserve">. sadrži: </w:t>
            </w:r>
          </w:p>
          <w:p w:rsidR="00DC2A24" w:rsidRDefault="00DC2A24" w:rsidP="00B771AB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  <w:p w:rsidR="00DC2A24" w:rsidRPr="00743DBC" w:rsidRDefault="00DC2A24" w:rsidP="00B771AB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F470E0" w:rsidRPr="0081406E" w:rsidTr="00943543">
        <w:trPr>
          <w:trHeight w:val="116"/>
        </w:trPr>
        <w:tc>
          <w:tcPr>
            <w:tcW w:w="14745" w:type="dxa"/>
            <w:gridSpan w:val="10"/>
          </w:tcPr>
          <w:p w:rsidR="00F470E0" w:rsidRPr="00A15DEE" w:rsidRDefault="00706E32" w:rsidP="00A15DEE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OPĆI DIO</w:t>
            </w:r>
          </w:p>
        </w:tc>
      </w:tr>
      <w:tr w:rsidR="006E58B1" w:rsidRPr="0081406E" w:rsidTr="00943543">
        <w:trPr>
          <w:trHeight w:hRule="exact" w:val="113"/>
        </w:trPr>
        <w:tc>
          <w:tcPr>
            <w:tcW w:w="14745" w:type="dxa"/>
            <w:gridSpan w:val="10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6E58B1" w:rsidRPr="0081406E" w:rsidTr="00943543">
        <w:trPr>
          <w:trHeight w:val="116"/>
        </w:trPr>
        <w:tc>
          <w:tcPr>
            <w:tcW w:w="14745" w:type="dxa"/>
            <w:gridSpan w:val="10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6E58B1" w:rsidRPr="0081406E" w:rsidTr="00943543">
        <w:trPr>
          <w:trHeight w:val="116"/>
        </w:trPr>
        <w:tc>
          <w:tcPr>
            <w:tcW w:w="14745" w:type="dxa"/>
            <w:gridSpan w:val="10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40FF3" w:rsidRPr="0081406E" w:rsidTr="00943543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6804" w:type="dxa"/>
            <w:gridSpan w:val="3"/>
            <w:tcBorders>
              <w:top w:val="nil"/>
            </w:tcBorders>
          </w:tcPr>
          <w:p w:rsidR="00B40FF3" w:rsidRPr="008648F0" w:rsidRDefault="00B40FF3" w:rsidP="00422C28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40FF3" w:rsidRDefault="00B40FF3" w:rsidP="00B40FF3">
            <w:pPr>
              <w:autoSpaceDE w:val="0"/>
              <w:autoSpaceDN w:val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40FF3" w:rsidRDefault="00B40FF3" w:rsidP="00B40FF3">
            <w:pPr>
              <w:autoSpaceDE w:val="0"/>
              <w:autoSpaceDN w:val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B40FF3" w:rsidRDefault="00B40FF3" w:rsidP="00B40FF3">
            <w:pPr>
              <w:autoSpaceDE w:val="0"/>
              <w:autoSpaceDN w:val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B40FF3" w:rsidRDefault="00B40FF3" w:rsidP="00B40FF3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2/1</w:t>
            </w: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 w:rsidR="00B40FF3" w:rsidRDefault="00B40FF3" w:rsidP="00B40FF3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3/2</w:t>
            </w:r>
          </w:p>
        </w:tc>
        <w:tc>
          <w:tcPr>
            <w:tcW w:w="995" w:type="dxa"/>
            <w:tcBorders>
              <w:top w:val="nil"/>
            </w:tcBorders>
            <w:vAlign w:val="center"/>
          </w:tcPr>
          <w:p w:rsidR="00B40FF3" w:rsidRPr="008648F0" w:rsidRDefault="00B40FF3" w:rsidP="00B40FF3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3/1</w:t>
            </w:r>
          </w:p>
        </w:tc>
      </w:tr>
      <w:tr w:rsidR="00B40FF3" w:rsidRPr="0081406E" w:rsidTr="00943543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5245" w:type="dxa"/>
            <w:gridSpan w:val="2"/>
            <w:tcBorders>
              <w:bottom w:val="nil"/>
            </w:tcBorders>
            <w:vAlign w:val="center"/>
          </w:tcPr>
          <w:p w:rsidR="00B40FF3" w:rsidRPr="008648F0" w:rsidRDefault="00B40FF3" w:rsidP="00422C28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B40FF3" w:rsidRDefault="00B40FF3" w:rsidP="00422C2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GODINE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40FF3" w:rsidRDefault="00B40FF3" w:rsidP="00422C2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2017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40FF3" w:rsidRDefault="00B40FF3" w:rsidP="00422C2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2018</w:t>
            </w:r>
          </w:p>
        </w:tc>
        <w:tc>
          <w:tcPr>
            <w:tcW w:w="1560" w:type="dxa"/>
            <w:tcBorders>
              <w:bottom w:val="nil"/>
            </w:tcBorders>
          </w:tcPr>
          <w:p w:rsidR="00B40FF3" w:rsidRDefault="00B40FF3" w:rsidP="00422C2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2019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B40FF3" w:rsidRPr="008648F0" w:rsidRDefault="00B40FF3" w:rsidP="00422C2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62" w:type="dxa"/>
            <w:gridSpan w:val="2"/>
            <w:tcBorders>
              <w:bottom w:val="nil"/>
            </w:tcBorders>
            <w:vAlign w:val="center"/>
          </w:tcPr>
          <w:p w:rsidR="00B40FF3" w:rsidRPr="008648F0" w:rsidRDefault="00B40FF3" w:rsidP="00B40FF3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INDEX</w:t>
            </w:r>
          </w:p>
        </w:tc>
      </w:tr>
      <w:tr w:rsidR="00742210" w:rsidRPr="00B40FF3" w:rsidTr="00943543">
        <w:trPr>
          <w:trHeight w:hRule="exact" w:val="198"/>
        </w:trPr>
        <w:tc>
          <w:tcPr>
            <w:tcW w:w="14745" w:type="dxa"/>
            <w:gridSpan w:val="10"/>
            <w:vAlign w:val="center"/>
          </w:tcPr>
          <w:p w:rsidR="00742210" w:rsidRPr="00B40FF3" w:rsidRDefault="00742210" w:rsidP="00422C28">
            <w:pPr>
              <w:autoSpaceDE w:val="0"/>
              <w:autoSpaceDN w:val="0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>A. RAČUN PRIHODA I RASHODA</w:t>
            </w:r>
          </w:p>
        </w:tc>
      </w:tr>
      <w:tr w:rsidR="00B40FF3" w:rsidRPr="00B40FF3" w:rsidTr="00943543">
        <w:trPr>
          <w:trHeight w:hRule="exact" w:val="198"/>
        </w:trPr>
        <w:tc>
          <w:tcPr>
            <w:tcW w:w="6804" w:type="dxa"/>
            <w:gridSpan w:val="3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 xml:space="preserve">    Prihodi poslovanja</w:t>
            </w:r>
          </w:p>
        </w:tc>
        <w:tc>
          <w:tcPr>
            <w:tcW w:w="1701" w:type="dxa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 xml:space="preserve">   16.821.650,50</w:t>
            </w:r>
          </w:p>
        </w:tc>
        <w:tc>
          <w:tcPr>
            <w:tcW w:w="1701" w:type="dxa"/>
            <w:vAlign w:val="center"/>
          </w:tcPr>
          <w:p w:rsidR="00B40FF3" w:rsidRPr="00B40FF3" w:rsidRDefault="008448CA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16.973.660,90</w:t>
            </w:r>
          </w:p>
        </w:tc>
        <w:tc>
          <w:tcPr>
            <w:tcW w:w="1560" w:type="dxa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 xml:space="preserve">   17.115.556,71</w:t>
            </w:r>
          </w:p>
        </w:tc>
        <w:tc>
          <w:tcPr>
            <w:tcW w:w="992" w:type="dxa"/>
          </w:tcPr>
          <w:p w:rsidR="00B40FF3" w:rsidRPr="00B40FF3" w:rsidRDefault="00936B2B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100,9%</w:t>
            </w:r>
          </w:p>
        </w:tc>
        <w:tc>
          <w:tcPr>
            <w:tcW w:w="992" w:type="dxa"/>
            <w:gridSpan w:val="2"/>
          </w:tcPr>
          <w:p w:rsidR="00B40FF3" w:rsidRPr="00B40FF3" w:rsidRDefault="00936B2B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100,8%</w:t>
            </w:r>
          </w:p>
        </w:tc>
        <w:tc>
          <w:tcPr>
            <w:tcW w:w="995" w:type="dxa"/>
            <w:vAlign w:val="center"/>
          </w:tcPr>
          <w:p w:rsidR="00B40FF3" w:rsidRPr="00B40FF3" w:rsidRDefault="00A12E60" w:rsidP="005B3B9E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101,7%</w:t>
            </w:r>
          </w:p>
        </w:tc>
      </w:tr>
      <w:tr w:rsidR="00B40FF3" w:rsidRPr="00B40FF3" w:rsidTr="00943543">
        <w:trPr>
          <w:trHeight w:hRule="exact" w:val="198"/>
        </w:trPr>
        <w:tc>
          <w:tcPr>
            <w:tcW w:w="6804" w:type="dxa"/>
            <w:gridSpan w:val="3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 xml:space="preserve">    Prihodi od prodaje nefinancijske imovine</w:t>
            </w:r>
          </w:p>
        </w:tc>
        <w:tc>
          <w:tcPr>
            <w:tcW w:w="1701" w:type="dxa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 xml:space="preserve">      150.000,00</w:t>
            </w:r>
          </w:p>
        </w:tc>
        <w:tc>
          <w:tcPr>
            <w:tcW w:w="1701" w:type="dxa"/>
            <w:vAlign w:val="center"/>
          </w:tcPr>
          <w:p w:rsidR="00B40FF3" w:rsidRPr="00B40FF3" w:rsidRDefault="008448CA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151.500,00</w:t>
            </w:r>
          </w:p>
        </w:tc>
        <w:tc>
          <w:tcPr>
            <w:tcW w:w="1560" w:type="dxa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 xml:space="preserve">      153.000,00</w:t>
            </w:r>
          </w:p>
        </w:tc>
        <w:tc>
          <w:tcPr>
            <w:tcW w:w="992" w:type="dxa"/>
          </w:tcPr>
          <w:p w:rsidR="00B40FF3" w:rsidRPr="00B40FF3" w:rsidRDefault="00936B2B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101,0%</w:t>
            </w:r>
          </w:p>
        </w:tc>
        <w:tc>
          <w:tcPr>
            <w:tcW w:w="992" w:type="dxa"/>
            <w:gridSpan w:val="2"/>
          </w:tcPr>
          <w:p w:rsidR="00B40FF3" w:rsidRPr="00B40FF3" w:rsidRDefault="00936B2B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101,0%</w:t>
            </w:r>
          </w:p>
        </w:tc>
        <w:tc>
          <w:tcPr>
            <w:tcW w:w="995" w:type="dxa"/>
            <w:vAlign w:val="center"/>
          </w:tcPr>
          <w:p w:rsidR="00B40FF3" w:rsidRPr="00B40FF3" w:rsidRDefault="00A12E60" w:rsidP="005B3B9E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102,0%</w:t>
            </w:r>
          </w:p>
        </w:tc>
      </w:tr>
      <w:tr w:rsidR="00B40FF3" w:rsidRPr="00B40FF3" w:rsidTr="00943543">
        <w:trPr>
          <w:trHeight w:hRule="exact" w:val="198"/>
        </w:trPr>
        <w:tc>
          <w:tcPr>
            <w:tcW w:w="6804" w:type="dxa"/>
            <w:gridSpan w:val="3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 xml:space="preserve">    Rashodi poslovanja</w:t>
            </w:r>
          </w:p>
        </w:tc>
        <w:tc>
          <w:tcPr>
            <w:tcW w:w="1701" w:type="dxa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 xml:space="preserve">   12.558.220,00</w:t>
            </w:r>
          </w:p>
        </w:tc>
        <w:tc>
          <w:tcPr>
            <w:tcW w:w="1701" w:type="dxa"/>
            <w:vAlign w:val="center"/>
          </w:tcPr>
          <w:p w:rsidR="00B40FF3" w:rsidRPr="00B40FF3" w:rsidRDefault="008448CA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12.667.394,09</w:t>
            </w:r>
          </w:p>
        </w:tc>
        <w:tc>
          <w:tcPr>
            <w:tcW w:w="1560" w:type="dxa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 xml:space="preserve">   12.766.857,60</w:t>
            </w:r>
          </w:p>
        </w:tc>
        <w:tc>
          <w:tcPr>
            <w:tcW w:w="992" w:type="dxa"/>
          </w:tcPr>
          <w:p w:rsidR="00B40FF3" w:rsidRPr="00B40FF3" w:rsidRDefault="00936B2B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100,9%</w:t>
            </w:r>
          </w:p>
        </w:tc>
        <w:tc>
          <w:tcPr>
            <w:tcW w:w="992" w:type="dxa"/>
            <w:gridSpan w:val="2"/>
          </w:tcPr>
          <w:p w:rsidR="00B40FF3" w:rsidRPr="00B40FF3" w:rsidRDefault="00936B2B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100,8%</w:t>
            </w:r>
          </w:p>
        </w:tc>
        <w:tc>
          <w:tcPr>
            <w:tcW w:w="995" w:type="dxa"/>
            <w:vAlign w:val="center"/>
          </w:tcPr>
          <w:p w:rsidR="00B40FF3" w:rsidRPr="00B40FF3" w:rsidRDefault="00A12E60" w:rsidP="005B3B9E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101,7%</w:t>
            </w:r>
          </w:p>
        </w:tc>
      </w:tr>
      <w:tr w:rsidR="00B40FF3" w:rsidRPr="00B40FF3" w:rsidTr="00943543">
        <w:trPr>
          <w:trHeight w:hRule="exact" w:val="198"/>
        </w:trPr>
        <w:tc>
          <w:tcPr>
            <w:tcW w:w="6804" w:type="dxa"/>
            <w:gridSpan w:val="3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 xml:space="preserve">    Rashodi za nabavu nefinancijske imovine</w:t>
            </w:r>
          </w:p>
        </w:tc>
        <w:tc>
          <w:tcPr>
            <w:tcW w:w="1701" w:type="dxa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 xml:space="preserve">    4.413.430,50</w:t>
            </w:r>
          </w:p>
        </w:tc>
        <w:tc>
          <w:tcPr>
            <w:tcW w:w="1701" w:type="dxa"/>
            <w:vAlign w:val="center"/>
          </w:tcPr>
          <w:p w:rsidR="00B40FF3" w:rsidRPr="00B40FF3" w:rsidRDefault="008448CA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4.457.766,81</w:t>
            </w:r>
          </w:p>
        </w:tc>
        <w:tc>
          <w:tcPr>
            <w:tcW w:w="1560" w:type="dxa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 xml:space="preserve">    4.501.699,11</w:t>
            </w:r>
          </w:p>
        </w:tc>
        <w:tc>
          <w:tcPr>
            <w:tcW w:w="992" w:type="dxa"/>
          </w:tcPr>
          <w:p w:rsidR="00B40FF3" w:rsidRPr="00B40FF3" w:rsidRDefault="00936B2B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101,0%</w:t>
            </w:r>
          </w:p>
        </w:tc>
        <w:tc>
          <w:tcPr>
            <w:tcW w:w="992" w:type="dxa"/>
            <w:gridSpan w:val="2"/>
          </w:tcPr>
          <w:p w:rsidR="00B40FF3" w:rsidRPr="00B40FF3" w:rsidRDefault="00936B2B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101,0%</w:t>
            </w:r>
          </w:p>
        </w:tc>
        <w:tc>
          <w:tcPr>
            <w:tcW w:w="995" w:type="dxa"/>
            <w:vAlign w:val="center"/>
          </w:tcPr>
          <w:p w:rsidR="00B40FF3" w:rsidRPr="00B40FF3" w:rsidRDefault="00A12E60" w:rsidP="005B3B9E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102,0%</w:t>
            </w:r>
          </w:p>
        </w:tc>
      </w:tr>
      <w:tr w:rsidR="00B40FF3" w:rsidRPr="00B40FF3" w:rsidTr="00943543">
        <w:trPr>
          <w:trHeight w:hRule="exact" w:val="198"/>
        </w:trPr>
        <w:tc>
          <w:tcPr>
            <w:tcW w:w="6804" w:type="dxa"/>
            <w:gridSpan w:val="3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 xml:space="preserve">    RAZLIKA - MANJAK</w:t>
            </w:r>
          </w:p>
        </w:tc>
        <w:tc>
          <w:tcPr>
            <w:tcW w:w="1701" w:type="dxa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B40FF3" w:rsidRPr="00B40FF3" w:rsidRDefault="008448CA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-0,00</w:t>
            </w:r>
          </w:p>
        </w:tc>
        <w:tc>
          <w:tcPr>
            <w:tcW w:w="1560" w:type="dxa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 xml:space="preserve">            0,00</w:t>
            </w:r>
          </w:p>
        </w:tc>
        <w:tc>
          <w:tcPr>
            <w:tcW w:w="992" w:type="dxa"/>
          </w:tcPr>
          <w:p w:rsidR="00B40FF3" w:rsidRPr="00B40FF3" w:rsidRDefault="00D77BCD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992" w:type="dxa"/>
            <w:gridSpan w:val="2"/>
          </w:tcPr>
          <w:p w:rsidR="00B40FF3" w:rsidRPr="00B40FF3" w:rsidRDefault="00936B2B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-200,0%</w:t>
            </w:r>
          </w:p>
        </w:tc>
        <w:tc>
          <w:tcPr>
            <w:tcW w:w="995" w:type="dxa"/>
            <w:vAlign w:val="center"/>
          </w:tcPr>
          <w:p w:rsidR="00B40FF3" w:rsidRPr="00B40FF3" w:rsidRDefault="00A12E60" w:rsidP="005B3B9E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-</w:t>
            </w:r>
          </w:p>
        </w:tc>
      </w:tr>
      <w:tr w:rsidR="006E58B1" w:rsidRPr="0081406E" w:rsidTr="00943543">
        <w:trPr>
          <w:trHeight w:val="116"/>
        </w:trPr>
        <w:tc>
          <w:tcPr>
            <w:tcW w:w="14745" w:type="dxa"/>
            <w:gridSpan w:val="10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742210" w:rsidRPr="00B40FF3" w:rsidTr="00943543">
        <w:trPr>
          <w:trHeight w:hRule="exact" w:val="198"/>
        </w:trPr>
        <w:tc>
          <w:tcPr>
            <w:tcW w:w="14745" w:type="dxa"/>
            <w:gridSpan w:val="10"/>
            <w:vAlign w:val="center"/>
          </w:tcPr>
          <w:p w:rsidR="00742210" w:rsidRPr="00B40FF3" w:rsidRDefault="00742210" w:rsidP="00422C28">
            <w:pPr>
              <w:autoSpaceDE w:val="0"/>
              <w:autoSpaceDN w:val="0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>B. RAČUN ZADUŽIVANJA/FINANCIRANJA</w:t>
            </w:r>
          </w:p>
        </w:tc>
      </w:tr>
      <w:tr w:rsidR="00B40FF3" w:rsidRPr="00B40FF3" w:rsidTr="00943543">
        <w:trPr>
          <w:trHeight w:hRule="exact" w:val="198"/>
        </w:trPr>
        <w:tc>
          <w:tcPr>
            <w:tcW w:w="6804" w:type="dxa"/>
            <w:gridSpan w:val="3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 xml:space="preserve">    NETO ZADUŽIVANJE/FINANCIRANJE</w:t>
            </w:r>
          </w:p>
        </w:tc>
        <w:tc>
          <w:tcPr>
            <w:tcW w:w="1701" w:type="dxa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B40FF3" w:rsidRPr="00B40FF3" w:rsidRDefault="008448CA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1560" w:type="dxa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992" w:type="dxa"/>
          </w:tcPr>
          <w:p w:rsidR="00B40FF3" w:rsidRPr="00B40FF3" w:rsidRDefault="00936B2B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0,0%</w:t>
            </w:r>
          </w:p>
        </w:tc>
        <w:tc>
          <w:tcPr>
            <w:tcW w:w="992" w:type="dxa"/>
            <w:gridSpan w:val="2"/>
          </w:tcPr>
          <w:p w:rsidR="00B40FF3" w:rsidRPr="00B40FF3" w:rsidRDefault="00936B2B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0,0%</w:t>
            </w:r>
          </w:p>
        </w:tc>
        <w:tc>
          <w:tcPr>
            <w:tcW w:w="995" w:type="dxa"/>
            <w:vAlign w:val="center"/>
          </w:tcPr>
          <w:p w:rsidR="00B40FF3" w:rsidRPr="00B40FF3" w:rsidRDefault="00A12E60" w:rsidP="005B3B9E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0,0%</w:t>
            </w:r>
          </w:p>
        </w:tc>
      </w:tr>
      <w:tr w:rsidR="006E58B1" w:rsidRPr="0081406E" w:rsidTr="00943543">
        <w:trPr>
          <w:trHeight w:val="116"/>
        </w:trPr>
        <w:tc>
          <w:tcPr>
            <w:tcW w:w="14745" w:type="dxa"/>
            <w:gridSpan w:val="10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40FF3" w:rsidRPr="00B40FF3" w:rsidTr="00943543">
        <w:trPr>
          <w:trHeight w:hRule="exact" w:val="198"/>
        </w:trPr>
        <w:tc>
          <w:tcPr>
            <w:tcW w:w="6804" w:type="dxa"/>
            <w:gridSpan w:val="3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lastRenderedPageBreak/>
              <w:t xml:space="preserve">    VIŠAK/MANJAK + NETO ZADUŽIVANJA/FINANCIRANJA</w:t>
            </w:r>
          </w:p>
        </w:tc>
        <w:tc>
          <w:tcPr>
            <w:tcW w:w="1701" w:type="dxa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B40FF3" w:rsidRPr="00B40FF3" w:rsidRDefault="008448CA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          -0,00</w:t>
            </w:r>
          </w:p>
        </w:tc>
        <w:tc>
          <w:tcPr>
            <w:tcW w:w="1560" w:type="dxa"/>
            <w:vAlign w:val="center"/>
          </w:tcPr>
          <w:p w:rsidR="00B40FF3" w:rsidRPr="00B40FF3" w:rsidRDefault="00B40FF3" w:rsidP="000E1841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 xml:space="preserve">            0,00</w:t>
            </w:r>
          </w:p>
        </w:tc>
        <w:tc>
          <w:tcPr>
            <w:tcW w:w="992" w:type="dxa"/>
          </w:tcPr>
          <w:p w:rsidR="00B40FF3" w:rsidRPr="00B40FF3" w:rsidRDefault="00936B2B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-</w:t>
            </w:r>
          </w:p>
        </w:tc>
        <w:tc>
          <w:tcPr>
            <w:tcW w:w="992" w:type="dxa"/>
            <w:gridSpan w:val="2"/>
          </w:tcPr>
          <w:p w:rsidR="00B40FF3" w:rsidRPr="00B40FF3" w:rsidRDefault="00936B2B" w:rsidP="00230E46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-200,0%</w:t>
            </w:r>
          </w:p>
        </w:tc>
        <w:tc>
          <w:tcPr>
            <w:tcW w:w="995" w:type="dxa"/>
            <w:vAlign w:val="center"/>
          </w:tcPr>
          <w:p w:rsidR="00B40FF3" w:rsidRPr="00B40FF3" w:rsidRDefault="00A12E60" w:rsidP="005B3B9E">
            <w:pPr>
              <w:autoSpaceDE w:val="0"/>
              <w:autoSpaceDN w:val="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-</w:t>
            </w:r>
          </w:p>
        </w:tc>
      </w:tr>
      <w:tr w:rsidR="007D6CE8" w:rsidRPr="0081406E" w:rsidTr="00943543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7D6CE8" w:rsidRPr="008648F0" w:rsidRDefault="007D6CE8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8648F0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5811" w:type="dxa"/>
            <w:gridSpan w:val="2"/>
            <w:tcBorders>
              <w:top w:val="single" w:sz="24" w:space="0" w:color="000080"/>
            </w:tcBorders>
          </w:tcPr>
          <w:p w:rsidR="007D6CE8" w:rsidRPr="008648F0" w:rsidRDefault="007D6CE8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24" w:space="0" w:color="000080"/>
            </w:tcBorders>
            <w:vAlign w:val="center"/>
          </w:tcPr>
          <w:p w:rsidR="007D6CE8" w:rsidRDefault="007D6CE8" w:rsidP="007D6CE8">
            <w:pPr>
              <w:autoSpaceDE w:val="0"/>
              <w:autoSpaceDN w:val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24" w:space="0" w:color="000080"/>
            </w:tcBorders>
            <w:vAlign w:val="center"/>
          </w:tcPr>
          <w:p w:rsidR="007D6CE8" w:rsidRDefault="007D6CE8" w:rsidP="007D6CE8">
            <w:pPr>
              <w:autoSpaceDE w:val="0"/>
              <w:autoSpaceDN w:val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1560" w:type="dxa"/>
            <w:tcBorders>
              <w:top w:val="single" w:sz="24" w:space="0" w:color="000080"/>
            </w:tcBorders>
            <w:vAlign w:val="center"/>
          </w:tcPr>
          <w:p w:rsidR="007D6CE8" w:rsidRDefault="007D6CE8" w:rsidP="007D6CE8">
            <w:pPr>
              <w:autoSpaceDE w:val="0"/>
              <w:autoSpaceDN w:val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24" w:space="0" w:color="000080"/>
            </w:tcBorders>
            <w:vAlign w:val="center"/>
          </w:tcPr>
          <w:p w:rsidR="007D6CE8" w:rsidRDefault="007D6CE8" w:rsidP="007D6CE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2/1</w:t>
            </w:r>
          </w:p>
        </w:tc>
        <w:tc>
          <w:tcPr>
            <w:tcW w:w="992" w:type="dxa"/>
            <w:gridSpan w:val="2"/>
            <w:tcBorders>
              <w:top w:val="single" w:sz="24" w:space="0" w:color="000080"/>
            </w:tcBorders>
            <w:vAlign w:val="center"/>
          </w:tcPr>
          <w:p w:rsidR="007D6CE8" w:rsidRPr="008648F0" w:rsidRDefault="007D6CE8" w:rsidP="007D6CE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3/2</w:t>
            </w:r>
          </w:p>
        </w:tc>
        <w:tc>
          <w:tcPr>
            <w:tcW w:w="995" w:type="dxa"/>
            <w:tcBorders>
              <w:top w:val="single" w:sz="24" w:space="0" w:color="000080"/>
            </w:tcBorders>
            <w:vAlign w:val="center"/>
          </w:tcPr>
          <w:p w:rsidR="007D6CE8" w:rsidRPr="008648F0" w:rsidRDefault="007D6CE8" w:rsidP="007D6CE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3/1</w:t>
            </w:r>
          </w:p>
        </w:tc>
      </w:tr>
      <w:tr w:rsidR="00301603" w:rsidRPr="0081406E" w:rsidTr="00943543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301603" w:rsidRPr="008648F0" w:rsidRDefault="00301603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4252" w:type="dxa"/>
            <w:tcBorders>
              <w:bottom w:val="single" w:sz="24" w:space="0" w:color="000080"/>
            </w:tcBorders>
            <w:vAlign w:val="center"/>
          </w:tcPr>
          <w:p w:rsidR="00301603" w:rsidRPr="008648F0" w:rsidRDefault="00301603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VRSTA PRIHODA / RASHODA</w:t>
            </w:r>
          </w:p>
        </w:tc>
        <w:tc>
          <w:tcPr>
            <w:tcW w:w="1559" w:type="dxa"/>
            <w:tcBorders>
              <w:bottom w:val="single" w:sz="24" w:space="0" w:color="000080"/>
            </w:tcBorders>
            <w:vAlign w:val="center"/>
          </w:tcPr>
          <w:p w:rsidR="00301603" w:rsidRDefault="00301603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GODINE</w:t>
            </w:r>
          </w:p>
        </w:tc>
        <w:tc>
          <w:tcPr>
            <w:tcW w:w="1701" w:type="dxa"/>
            <w:tcBorders>
              <w:bottom w:val="single" w:sz="24" w:space="0" w:color="000080"/>
            </w:tcBorders>
            <w:vAlign w:val="center"/>
          </w:tcPr>
          <w:p w:rsidR="00301603" w:rsidRDefault="00301603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2017</w:t>
            </w:r>
          </w:p>
        </w:tc>
        <w:tc>
          <w:tcPr>
            <w:tcW w:w="1701" w:type="dxa"/>
            <w:tcBorders>
              <w:bottom w:val="single" w:sz="24" w:space="0" w:color="000080"/>
            </w:tcBorders>
            <w:vAlign w:val="center"/>
          </w:tcPr>
          <w:p w:rsidR="00301603" w:rsidRDefault="00301603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2018</w:t>
            </w:r>
          </w:p>
        </w:tc>
        <w:tc>
          <w:tcPr>
            <w:tcW w:w="1560" w:type="dxa"/>
            <w:tcBorders>
              <w:bottom w:val="single" w:sz="24" w:space="0" w:color="000080"/>
            </w:tcBorders>
          </w:tcPr>
          <w:p w:rsidR="00301603" w:rsidRDefault="00301603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2019</w:t>
            </w:r>
          </w:p>
        </w:tc>
        <w:tc>
          <w:tcPr>
            <w:tcW w:w="1417" w:type="dxa"/>
            <w:gridSpan w:val="2"/>
            <w:tcBorders>
              <w:bottom w:val="single" w:sz="24" w:space="0" w:color="000080"/>
            </w:tcBorders>
          </w:tcPr>
          <w:p w:rsidR="00301603" w:rsidRDefault="00301603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62" w:type="dxa"/>
            <w:gridSpan w:val="2"/>
            <w:tcBorders>
              <w:bottom w:val="single" w:sz="24" w:space="0" w:color="000080"/>
            </w:tcBorders>
            <w:vAlign w:val="center"/>
          </w:tcPr>
          <w:p w:rsidR="00301603" w:rsidRDefault="00301603" w:rsidP="00301603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INDEX</w:t>
            </w:r>
          </w:p>
        </w:tc>
      </w:tr>
      <w:tr w:rsidR="006E58B1" w:rsidRPr="0081406E" w:rsidTr="00943543">
        <w:trPr>
          <w:trHeight w:hRule="exact" w:val="113"/>
        </w:trPr>
        <w:tc>
          <w:tcPr>
            <w:tcW w:w="14745" w:type="dxa"/>
            <w:gridSpan w:val="10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742210" w:rsidRPr="00B40FF3" w:rsidTr="00943543">
        <w:trPr>
          <w:trHeight w:hRule="exact" w:val="198"/>
        </w:trPr>
        <w:tc>
          <w:tcPr>
            <w:tcW w:w="14745" w:type="dxa"/>
            <w:gridSpan w:val="10"/>
            <w:shd w:val="clear" w:color="auto" w:fill="D9D9D9" w:themeFill="background1" w:themeFillShade="D9"/>
            <w:vAlign w:val="center"/>
          </w:tcPr>
          <w:p w:rsidR="00742210" w:rsidRPr="00B40FF3" w:rsidRDefault="00742210" w:rsidP="00422C28">
            <w:pPr>
              <w:autoSpaceDE w:val="0"/>
              <w:autoSpaceDN w:val="0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>A. RAČUN PRIHODA I RASHODA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61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Prihodi od poreza</w:t>
            </w:r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 xml:space="preserve">    2.302.180,00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2.325.201,80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2.348.223,60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102,0%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63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Pomoći iz inozemstva i od subjekata unutar općeg proračuna</w:t>
            </w:r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 xml:space="preserve">    9.856.356,50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9.939.192,51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10.009.184,51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100,8%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100,7%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101,6%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64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Prihodi od imovine</w:t>
            </w:r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 xml:space="preserve">    1.875.430,00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1.894.184,30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1.912.938,60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102,0%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65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Prihodi od upravnih i administrativnih pristojbi, pristojbi po posebnim propisima i naknada</w:t>
            </w:r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 xml:space="preserve">    2.674.184,00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2.700.447,29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2.729.440,00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101,1%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102,1%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66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Prihodi od prodaje proizvoda i robe te pruženih usluga i prihodi od donacija</w:t>
            </w:r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 xml:space="preserve">      113.000,00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114.130,00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115.260,00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102,0%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68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Kazne, upravne mjere i ostali prihodi</w:t>
            </w:r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 xml:space="preserve">          500,00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505,00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510,00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102,0%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71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Prihodi od prodaje neproizvedene dugotrajne imovine</w:t>
            </w:r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 xml:space="preserve">       80.000,00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80.800,00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81.600,00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102,0%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72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Prihodi od prodaje proizvedene dugotrajne imovine</w:t>
            </w:r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 xml:space="preserve">       70.000,00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70.700,00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71.400,00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102,0%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31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Rashodi za zaposlene</w:t>
            </w:r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 xml:space="preserve">    5.234.802,00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5.292.805,29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5.301.844,40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101,1%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100,2%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101,3%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32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Materijalni rashodi</w:t>
            </w:r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 xml:space="preserve">    4.973.960,00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4.998.971,80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5.066.479,20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100,5%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101,4%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101,9%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34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Financijski rashodi</w:t>
            </w:r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 xml:space="preserve">       40.074,00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40.845,00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41.190,00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101,9%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100,8%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102,8%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35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Subvencije</w:t>
            </w:r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0,0%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0,0%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0,0%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36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Pomoći dane u inozemstvo i unutar općeg proračuna</w:t>
            </w:r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 xml:space="preserve">      410.000,00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414.100,00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418.200,00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102,0%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37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Naknade građanima i kućanstvima na temelju osiguranja i druge naknade</w:t>
            </w:r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 xml:space="preserve">      455.700,00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460.257,00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464.814,00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102,0%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38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Ostali rashodi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 xml:space="preserve">    1.443.684,00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1.460.415,00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1.474.330,00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101,2%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102,1%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41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Rashodi za nabavu neproizvedene dugotrajne imovine</w:t>
            </w:r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 xml:space="preserve">       25.000,00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25.250,00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25.500,00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102,0%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42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Rashodi za nabavu proizvedene dugotrajne imovine</w:t>
            </w:r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 xml:space="preserve">    4.019.500,50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4.059.897,51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4.099.890,51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102,0%</w:t>
            </w:r>
          </w:p>
        </w:tc>
      </w:tr>
      <w:tr w:rsidR="00301603" w:rsidRPr="007D6CE8" w:rsidTr="00943543">
        <w:trPr>
          <w:trHeight w:hRule="exact" w:val="198"/>
        </w:trPr>
        <w:tc>
          <w:tcPr>
            <w:tcW w:w="993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45</w:t>
            </w:r>
          </w:p>
        </w:tc>
        <w:tc>
          <w:tcPr>
            <w:tcW w:w="5811" w:type="dxa"/>
            <w:gridSpan w:val="2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>Rashodi za dodatna ulaganja na nefinancijskoj imovini</w:t>
            </w:r>
          </w:p>
        </w:tc>
        <w:tc>
          <w:tcPr>
            <w:tcW w:w="1701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 w:rsidRPr="007D6CE8">
              <w:rPr>
                <w:rFonts w:ascii="Arial" w:hAnsi="Arial"/>
                <w:sz w:val="16"/>
              </w:rPr>
              <w:t xml:space="preserve">      368.930,00</w:t>
            </w:r>
          </w:p>
        </w:tc>
        <w:tc>
          <w:tcPr>
            <w:tcW w:w="1701" w:type="dxa"/>
            <w:vAlign w:val="center"/>
          </w:tcPr>
          <w:p w:rsidR="00301603" w:rsidRPr="007D6CE8" w:rsidRDefault="00DD2B49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372.619,30</w:t>
            </w:r>
          </w:p>
        </w:tc>
        <w:tc>
          <w:tcPr>
            <w:tcW w:w="1560" w:type="dxa"/>
            <w:vAlign w:val="center"/>
          </w:tcPr>
          <w:p w:rsidR="00301603" w:rsidRPr="007D6CE8" w:rsidRDefault="00301603" w:rsidP="000E1841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376.308,60</w:t>
            </w:r>
          </w:p>
        </w:tc>
        <w:tc>
          <w:tcPr>
            <w:tcW w:w="992" w:type="dxa"/>
          </w:tcPr>
          <w:p w:rsidR="00301603" w:rsidRPr="007D6CE8" w:rsidRDefault="005207FC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2" w:type="dxa"/>
            <w:gridSpan w:val="2"/>
          </w:tcPr>
          <w:p w:rsidR="00301603" w:rsidRPr="007D6CE8" w:rsidRDefault="00B60EB4" w:rsidP="00230E46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101,0%</w:t>
            </w:r>
          </w:p>
        </w:tc>
        <w:tc>
          <w:tcPr>
            <w:tcW w:w="995" w:type="dxa"/>
            <w:vAlign w:val="center"/>
          </w:tcPr>
          <w:p w:rsidR="00301603" w:rsidRPr="007D6CE8" w:rsidRDefault="00B60EB4" w:rsidP="005B3B9E">
            <w:pPr>
              <w:autoSpaceDE w:val="0"/>
              <w:autoSpaceDN w:val="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102,0%</w:t>
            </w:r>
          </w:p>
        </w:tc>
      </w:tr>
      <w:tr w:rsidR="007D6CE8" w:rsidRPr="0081406E" w:rsidTr="00943543">
        <w:tblPrEx>
          <w:tblBorders>
            <w:top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top w:val="single" w:sz="24" w:space="0" w:color="000080"/>
            </w:tcBorders>
          </w:tcPr>
          <w:p w:rsidR="007D6CE8" w:rsidRPr="008648F0" w:rsidRDefault="007D6CE8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 w:rsidRPr="008648F0">
              <w:rPr>
                <w:rFonts w:ascii="Arial" w:hAnsi="Arial"/>
                <w:b/>
                <w:sz w:val="18"/>
              </w:rPr>
              <w:lastRenderedPageBreak/>
              <w:t>BROJ</w:t>
            </w:r>
          </w:p>
        </w:tc>
        <w:tc>
          <w:tcPr>
            <w:tcW w:w="5811" w:type="dxa"/>
            <w:gridSpan w:val="2"/>
            <w:tcBorders>
              <w:top w:val="single" w:sz="24" w:space="0" w:color="000080"/>
            </w:tcBorders>
          </w:tcPr>
          <w:p w:rsidR="007D6CE8" w:rsidRPr="008648F0" w:rsidRDefault="007D6CE8" w:rsidP="0081406E">
            <w:pPr>
              <w:pageBreakBefore/>
              <w:autoSpaceDE w:val="0"/>
              <w:autoSpaceDN w:val="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701" w:type="dxa"/>
            <w:tcBorders>
              <w:top w:val="single" w:sz="24" w:space="0" w:color="000080"/>
            </w:tcBorders>
            <w:vAlign w:val="center"/>
          </w:tcPr>
          <w:p w:rsidR="007D6CE8" w:rsidRDefault="007D6CE8" w:rsidP="007D6CE8">
            <w:pPr>
              <w:autoSpaceDE w:val="0"/>
              <w:autoSpaceDN w:val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24" w:space="0" w:color="000080"/>
            </w:tcBorders>
            <w:vAlign w:val="center"/>
          </w:tcPr>
          <w:p w:rsidR="007D6CE8" w:rsidRDefault="007D6CE8" w:rsidP="007D6CE8">
            <w:pPr>
              <w:autoSpaceDE w:val="0"/>
              <w:autoSpaceDN w:val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1560" w:type="dxa"/>
            <w:tcBorders>
              <w:top w:val="single" w:sz="24" w:space="0" w:color="000080"/>
            </w:tcBorders>
            <w:vAlign w:val="center"/>
          </w:tcPr>
          <w:p w:rsidR="007D6CE8" w:rsidRDefault="007D6CE8" w:rsidP="007D6CE8">
            <w:pPr>
              <w:autoSpaceDE w:val="0"/>
              <w:autoSpaceDN w:val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24" w:space="0" w:color="000080"/>
            </w:tcBorders>
            <w:vAlign w:val="center"/>
          </w:tcPr>
          <w:p w:rsidR="007D6CE8" w:rsidRDefault="007D6CE8" w:rsidP="007D6CE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2/1</w:t>
            </w:r>
          </w:p>
        </w:tc>
        <w:tc>
          <w:tcPr>
            <w:tcW w:w="992" w:type="dxa"/>
            <w:gridSpan w:val="2"/>
            <w:tcBorders>
              <w:top w:val="single" w:sz="24" w:space="0" w:color="000080"/>
            </w:tcBorders>
            <w:vAlign w:val="center"/>
          </w:tcPr>
          <w:p w:rsidR="007D6CE8" w:rsidRPr="008648F0" w:rsidRDefault="007D6CE8" w:rsidP="007D6CE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3/2</w:t>
            </w:r>
          </w:p>
        </w:tc>
        <w:tc>
          <w:tcPr>
            <w:tcW w:w="995" w:type="dxa"/>
            <w:tcBorders>
              <w:top w:val="single" w:sz="24" w:space="0" w:color="000080"/>
            </w:tcBorders>
            <w:vAlign w:val="center"/>
          </w:tcPr>
          <w:p w:rsidR="007D6CE8" w:rsidRPr="008648F0" w:rsidRDefault="007D6CE8" w:rsidP="007D6CE8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3/1</w:t>
            </w:r>
          </w:p>
        </w:tc>
      </w:tr>
      <w:tr w:rsidR="00301603" w:rsidRPr="0081406E" w:rsidTr="00943543">
        <w:tblPrEx>
          <w:tblBorders>
            <w:bottom w:val="single" w:sz="24" w:space="0" w:color="000080"/>
          </w:tblBorders>
        </w:tblPrEx>
        <w:trPr>
          <w:trHeight w:val="226"/>
        </w:trPr>
        <w:tc>
          <w:tcPr>
            <w:tcW w:w="993" w:type="dxa"/>
            <w:tcBorders>
              <w:bottom w:val="single" w:sz="24" w:space="0" w:color="000080"/>
            </w:tcBorders>
            <w:vAlign w:val="center"/>
          </w:tcPr>
          <w:p w:rsidR="00301603" w:rsidRPr="008648F0" w:rsidRDefault="00301603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KONTA</w:t>
            </w:r>
          </w:p>
        </w:tc>
        <w:tc>
          <w:tcPr>
            <w:tcW w:w="4252" w:type="dxa"/>
            <w:tcBorders>
              <w:bottom w:val="single" w:sz="24" w:space="0" w:color="000080"/>
            </w:tcBorders>
            <w:vAlign w:val="center"/>
          </w:tcPr>
          <w:p w:rsidR="00301603" w:rsidRPr="008648F0" w:rsidRDefault="00301603" w:rsidP="00321A61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VRSTA PRIHODA / RASHODA</w:t>
            </w:r>
          </w:p>
        </w:tc>
        <w:tc>
          <w:tcPr>
            <w:tcW w:w="1559" w:type="dxa"/>
            <w:tcBorders>
              <w:bottom w:val="single" w:sz="24" w:space="0" w:color="000080"/>
            </w:tcBorders>
            <w:vAlign w:val="center"/>
          </w:tcPr>
          <w:p w:rsidR="00301603" w:rsidRDefault="00301603" w:rsidP="00321A61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GODINE</w:t>
            </w:r>
          </w:p>
        </w:tc>
        <w:tc>
          <w:tcPr>
            <w:tcW w:w="1701" w:type="dxa"/>
            <w:tcBorders>
              <w:bottom w:val="single" w:sz="24" w:space="0" w:color="000080"/>
            </w:tcBorders>
            <w:vAlign w:val="center"/>
          </w:tcPr>
          <w:p w:rsidR="00301603" w:rsidRDefault="00301603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2017</w:t>
            </w:r>
          </w:p>
        </w:tc>
        <w:tc>
          <w:tcPr>
            <w:tcW w:w="1701" w:type="dxa"/>
            <w:tcBorders>
              <w:bottom w:val="single" w:sz="24" w:space="0" w:color="000080"/>
            </w:tcBorders>
            <w:vAlign w:val="center"/>
          </w:tcPr>
          <w:p w:rsidR="00301603" w:rsidRDefault="00301603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2018</w:t>
            </w:r>
          </w:p>
        </w:tc>
        <w:tc>
          <w:tcPr>
            <w:tcW w:w="1560" w:type="dxa"/>
            <w:tcBorders>
              <w:bottom w:val="single" w:sz="24" w:space="0" w:color="000080"/>
            </w:tcBorders>
          </w:tcPr>
          <w:p w:rsidR="00301603" w:rsidRDefault="00301603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2019</w:t>
            </w:r>
          </w:p>
        </w:tc>
        <w:tc>
          <w:tcPr>
            <w:tcW w:w="1417" w:type="dxa"/>
            <w:gridSpan w:val="2"/>
            <w:tcBorders>
              <w:bottom w:val="single" w:sz="24" w:space="0" w:color="000080"/>
            </w:tcBorders>
          </w:tcPr>
          <w:p w:rsidR="00301603" w:rsidRDefault="00301603" w:rsidP="00A42306">
            <w:pPr>
              <w:autoSpaceDE w:val="0"/>
              <w:autoSpaceDN w:val="0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562" w:type="dxa"/>
            <w:gridSpan w:val="2"/>
            <w:tcBorders>
              <w:bottom w:val="single" w:sz="24" w:space="0" w:color="000080"/>
            </w:tcBorders>
            <w:vAlign w:val="center"/>
          </w:tcPr>
          <w:p w:rsidR="00301603" w:rsidRDefault="00301603" w:rsidP="00301603">
            <w:pPr>
              <w:autoSpaceDE w:val="0"/>
              <w:autoSpaceDN w:val="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INDEX</w:t>
            </w:r>
          </w:p>
        </w:tc>
      </w:tr>
      <w:tr w:rsidR="006E58B1" w:rsidRPr="0081406E" w:rsidTr="00943543">
        <w:trPr>
          <w:trHeight w:hRule="exact" w:val="113"/>
        </w:trPr>
        <w:tc>
          <w:tcPr>
            <w:tcW w:w="14745" w:type="dxa"/>
            <w:gridSpan w:val="10"/>
          </w:tcPr>
          <w:p w:rsidR="006E58B1" w:rsidRPr="006E58B1" w:rsidRDefault="006E58B1" w:rsidP="000E1841">
            <w:pPr>
              <w:autoSpaceDE w:val="0"/>
              <w:autoSpaceDN w:val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742210" w:rsidRPr="00B40FF3" w:rsidTr="00943543">
        <w:trPr>
          <w:trHeight w:hRule="exact" w:val="198"/>
        </w:trPr>
        <w:tc>
          <w:tcPr>
            <w:tcW w:w="14745" w:type="dxa"/>
            <w:gridSpan w:val="10"/>
            <w:shd w:val="clear" w:color="auto" w:fill="D9D9D9" w:themeFill="background1" w:themeFillShade="D9"/>
            <w:vAlign w:val="center"/>
          </w:tcPr>
          <w:p w:rsidR="00742210" w:rsidRPr="00B40FF3" w:rsidRDefault="00742210" w:rsidP="00422C28">
            <w:pPr>
              <w:autoSpaceDE w:val="0"/>
              <w:autoSpaceDN w:val="0"/>
              <w:rPr>
                <w:rFonts w:ascii="Arial" w:hAnsi="Arial"/>
                <w:b/>
                <w:sz w:val="16"/>
              </w:rPr>
            </w:pPr>
            <w:r w:rsidRPr="00B40FF3">
              <w:rPr>
                <w:rFonts w:ascii="Arial" w:hAnsi="Arial"/>
                <w:b/>
                <w:sz w:val="16"/>
              </w:rPr>
              <w:t>B. RAČUN ZADUŽIVANJA/FINANCIRANJA</w:t>
            </w:r>
          </w:p>
        </w:tc>
      </w:tr>
    </w:tbl>
    <w:p w:rsidR="00861098" w:rsidRDefault="00861098" w:rsidP="009B092F"/>
    <w:p w:rsidR="009B092F" w:rsidRDefault="009B092F" w:rsidP="009B092F"/>
    <w:p w:rsidR="00DC2A24" w:rsidRDefault="00DC2A24" w:rsidP="009B092F"/>
    <w:p w:rsidR="00DC2A24" w:rsidRDefault="00DC2A24" w:rsidP="009B092F"/>
    <w:p w:rsidR="00DC2A24" w:rsidRDefault="00DC2A24" w:rsidP="009B092F"/>
    <w:p w:rsidR="00DC2A24" w:rsidRDefault="00DC2A24" w:rsidP="009B092F"/>
    <w:p w:rsidR="00DC2A24" w:rsidRDefault="00DC2A24" w:rsidP="009B092F"/>
    <w:p w:rsidR="00DC2A24" w:rsidRPr="00DC2A24" w:rsidRDefault="00DC2A24" w:rsidP="00DC2A24">
      <w:pPr>
        <w:ind w:firstLine="708"/>
        <w:jc w:val="center"/>
        <w:rPr>
          <w:rFonts w:ascii="Arial" w:hAnsi="Arial" w:cs="Arial"/>
          <w:b/>
        </w:rPr>
      </w:pPr>
      <w:r w:rsidRPr="00DC2A24">
        <w:rPr>
          <w:rFonts w:ascii="Arial" w:hAnsi="Arial" w:cs="Arial"/>
          <w:b/>
        </w:rPr>
        <w:t>Članak 2.</w:t>
      </w:r>
    </w:p>
    <w:p w:rsidR="00DC2A24" w:rsidRPr="00FA3EDA" w:rsidRDefault="00DC2A24" w:rsidP="00DC2A24">
      <w:pPr>
        <w:rPr>
          <w:rFonts w:ascii="Arial" w:hAnsi="Arial" w:cs="Arial"/>
        </w:rPr>
      </w:pPr>
      <w:r w:rsidRPr="00FA3EDA">
        <w:rPr>
          <w:rFonts w:ascii="Arial" w:hAnsi="Arial" w:cs="Arial"/>
        </w:rPr>
        <w:t>Projekcija Proračuna Općine Gračac stupa na snagu osmog dana od objave u „Službenom glasniku Općine Gračac“, a pri</w:t>
      </w:r>
      <w:r>
        <w:rPr>
          <w:rFonts w:ascii="Arial" w:hAnsi="Arial" w:cs="Arial"/>
        </w:rPr>
        <w:t>mjenjuje se od 01. siječnja 2017</w:t>
      </w:r>
      <w:r w:rsidRPr="00FA3EDA">
        <w:rPr>
          <w:rFonts w:ascii="Arial" w:hAnsi="Arial" w:cs="Arial"/>
        </w:rPr>
        <w:t>. godine.</w:t>
      </w:r>
    </w:p>
    <w:p w:rsidR="00DC2A24" w:rsidRPr="00FA3EDA" w:rsidRDefault="00DC2A24" w:rsidP="00DC2A24">
      <w:pPr>
        <w:rPr>
          <w:rFonts w:ascii="Arial" w:hAnsi="Arial" w:cs="Arial"/>
        </w:rPr>
      </w:pPr>
    </w:p>
    <w:p w:rsidR="00DC2A24" w:rsidRPr="00FA3EDA" w:rsidRDefault="00DC2A24" w:rsidP="00DC2A24">
      <w:pPr>
        <w:pStyle w:val="xl41"/>
        <w:spacing w:before="0" w:beforeAutospacing="0" w:after="0" w:afterAutospacing="0"/>
        <w:jc w:val="right"/>
        <w:rPr>
          <w:sz w:val="20"/>
          <w:szCs w:val="20"/>
        </w:rPr>
      </w:pPr>
      <w:r w:rsidRPr="00FA3EDA">
        <w:rPr>
          <w:sz w:val="20"/>
          <w:szCs w:val="20"/>
        </w:rPr>
        <w:tab/>
      </w:r>
    </w:p>
    <w:p w:rsidR="00DC2A24" w:rsidRPr="00FA3EDA" w:rsidRDefault="00DC2A24" w:rsidP="00DC2A24">
      <w:pPr>
        <w:pStyle w:val="xl41"/>
        <w:spacing w:before="0" w:beforeAutospacing="0" w:after="0" w:afterAutospacing="0"/>
        <w:ind w:left="6372" w:firstLine="708"/>
        <w:rPr>
          <w:sz w:val="20"/>
          <w:szCs w:val="20"/>
        </w:rPr>
      </w:pPr>
      <w:r w:rsidRPr="00FA3EDA">
        <w:rPr>
          <w:sz w:val="20"/>
          <w:szCs w:val="20"/>
        </w:rPr>
        <w:t xml:space="preserve">                                                       PREDSJEDNIK:</w:t>
      </w:r>
    </w:p>
    <w:p w:rsidR="00DC2A24" w:rsidRPr="00FA3EDA" w:rsidRDefault="00DC2A24" w:rsidP="00DC2A24">
      <w:pPr>
        <w:tabs>
          <w:tab w:val="left" w:pos="1125"/>
        </w:tabs>
        <w:jc w:val="center"/>
        <w:rPr>
          <w:rFonts w:ascii="Arial" w:hAnsi="Arial" w:cs="Arial"/>
        </w:rPr>
      </w:pPr>
      <w:r w:rsidRPr="00FA3EDA"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                                                   </w:t>
      </w:r>
      <w:r w:rsidRPr="00FA3EDA">
        <w:rPr>
          <w:rFonts w:ascii="Arial" w:hAnsi="Arial" w:cs="Arial"/>
        </w:rPr>
        <w:t>Tadija Šišić, dipl.iur.</w:t>
      </w:r>
    </w:p>
    <w:p w:rsidR="00DC2A24" w:rsidRPr="009B092F" w:rsidRDefault="00DC2A24" w:rsidP="009B092F"/>
    <w:sectPr w:rsidR="00DC2A24" w:rsidRPr="009B092F" w:rsidSect="00EE2877">
      <w:headerReference w:type="default" r:id="rId7"/>
      <w:footerReference w:type="even" r:id="rId8"/>
      <w:footerReference w:type="default" r:id="rId9"/>
      <w:pgSz w:w="15840" w:h="12240" w:orient="landscape"/>
      <w:pgMar w:top="1039" w:right="389" w:bottom="720" w:left="720" w:header="570" w:footer="54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582" w:rsidRDefault="00471582">
      <w:r>
        <w:separator/>
      </w:r>
    </w:p>
  </w:endnote>
  <w:endnote w:type="continuationSeparator" w:id="0">
    <w:p w:rsidR="00471582" w:rsidRDefault="00471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B7" w:rsidRDefault="00EF2667" w:rsidP="005E3C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45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45B7" w:rsidRDefault="002A45B7" w:rsidP="002A45B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B7" w:rsidRPr="00A12A0C" w:rsidRDefault="002A45B7" w:rsidP="00A12A0C">
    <w:pPr>
      <w:pStyle w:val="Footer"/>
      <w:pBdr>
        <w:top w:val="single" w:sz="4" w:space="1" w:color="auto"/>
      </w:pBdr>
      <w:ind w:right="-25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582" w:rsidRDefault="00471582">
      <w:r>
        <w:separator/>
      </w:r>
    </w:p>
  </w:footnote>
  <w:footnote w:type="continuationSeparator" w:id="0">
    <w:p w:rsidR="00471582" w:rsidRDefault="00471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1923"/>
      <w:gridCol w:w="1260"/>
      <w:gridCol w:w="1559"/>
    </w:tblGrid>
    <w:tr w:rsidR="00D975A3">
      <w:tc>
        <w:tcPr>
          <w:tcW w:w="11923" w:type="dxa"/>
        </w:tcPr>
        <w:p w:rsidR="00D975A3" w:rsidRPr="00D975A3" w:rsidRDefault="00D975A3" w:rsidP="004B7ADF">
          <w:pPr>
            <w:pStyle w:val="Header"/>
            <w:rPr>
              <w:rFonts w:ascii="Arial" w:hAnsi="Arial" w:cs="Arial"/>
            </w:rPr>
          </w:pPr>
        </w:p>
      </w:tc>
      <w:tc>
        <w:tcPr>
          <w:tcW w:w="1260" w:type="dxa"/>
        </w:tcPr>
        <w:p w:rsidR="00D975A3" w:rsidRDefault="00D975A3" w:rsidP="006B6746">
          <w:pPr>
            <w:pStyle w:val="Header"/>
            <w:jc w:val="right"/>
            <w:rPr>
              <w:rFonts w:ascii="Arial" w:hAnsi="Arial" w:cs="Arial"/>
            </w:rPr>
          </w:pPr>
        </w:p>
      </w:tc>
      <w:tc>
        <w:tcPr>
          <w:tcW w:w="1559" w:type="dxa"/>
        </w:tcPr>
        <w:p w:rsidR="00D975A3" w:rsidRDefault="00D975A3" w:rsidP="004B7ADF">
          <w:pPr>
            <w:pStyle w:val="Header"/>
            <w:rPr>
              <w:rFonts w:ascii="Arial" w:hAnsi="Arial" w:cs="Arial"/>
            </w:rPr>
          </w:pPr>
        </w:p>
      </w:tc>
    </w:tr>
  </w:tbl>
  <w:p w:rsidR="00A12A0C" w:rsidRPr="00EE2877" w:rsidRDefault="00A12A0C" w:rsidP="00EE2877">
    <w:pPr>
      <w:pStyle w:val="Header"/>
      <w:ind w:right="-11"/>
      <w:rPr>
        <w:rFonts w:ascii="Arial" w:hAnsi="Arial" w:cs="Arial"/>
        <w:b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10AF3"/>
    <w:rsid w:val="00037DA0"/>
    <w:rsid w:val="000E1841"/>
    <w:rsid w:val="001548F0"/>
    <w:rsid w:val="00170499"/>
    <w:rsid w:val="00224F5A"/>
    <w:rsid w:val="00230E46"/>
    <w:rsid w:val="002A45B7"/>
    <w:rsid w:val="002D1EF7"/>
    <w:rsid w:val="00301603"/>
    <w:rsid w:val="00321A61"/>
    <w:rsid w:val="00341323"/>
    <w:rsid w:val="0038144D"/>
    <w:rsid w:val="003F7B04"/>
    <w:rsid w:val="00410AF3"/>
    <w:rsid w:val="00422C28"/>
    <w:rsid w:val="004416D8"/>
    <w:rsid w:val="00471582"/>
    <w:rsid w:val="004B7ADF"/>
    <w:rsid w:val="005207FC"/>
    <w:rsid w:val="005B3B9E"/>
    <w:rsid w:val="005E3CD7"/>
    <w:rsid w:val="006B6746"/>
    <w:rsid w:val="006D7352"/>
    <w:rsid w:val="006E58B1"/>
    <w:rsid w:val="00706E32"/>
    <w:rsid w:val="00742210"/>
    <w:rsid w:val="00743DBC"/>
    <w:rsid w:val="007D6CE8"/>
    <w:rsid w:val="0081406E"/>
    <w:rsid w:val="008379FD"/>
    <w:rsid w:val="008448CA"/>
    <w:rsid w:val="00857A34"/>
    <w:rsid w:val="00861098"/>
    <w:rsid w:val="008648F0"/>
    <w:rsid w:val="008A4027"/>
    <w:rsid w:val="008F2CF7"/>
    <w:rsid w:val="00910BC1"/>
    <w:rsid w:val="00936B2B"/>
    <w:rsid w:val="00943543"/>
    <w:rsid w:val="0099172E"/>
    <w:rsid w:val="009A3728"/>
    <w:rsid w:val="009B092F"/>
    <w:rsid w:val="00A12A0C"/>
    <w:rsid w:val="00A12E60"/>
    <w:rsid w:val="00A15DEE"/>
    <w:rsid w:val="00A42306"/>
    <w:rsid w:val="00B40FF3"/>
    <w:rsid w:val="00B60EB4"/>
    <w:rsid w:val="00B771AB"/>
    <w:rsid w:val="00C02211"/>
    <w:rsid w:val="00C20830"/>
    <w:rsid w:val="00CC0F68"/>
    <w:rsid w:val="00D240CE"/>
    <w:rsid w:val="00D25B05"/>
    <w:rsid w:val="00D77BCD"/>
    <w:rsid w:val="00D975A3"/>
    <w:rsid w:val="00DC2A24"/>
    <w:rsid w:val="00DD2B49"/>
    <w:rsid w:val="00E2621A"/>
    <w:rsid w:val="00E55A58"/>
    <w:rsid w:val="00EE2877"/>
    <w:rsid w:val="00EF2667"/>
    <w:rsid w:val="00F470E0"/>
    <w:rsid w:val="00FB6D42"/>
    <w:rsid w:val="00FD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0CE"/>
    <w:rPr>
      <w:rFonts w:asciiTheme="majorHAnsi" w:eastAsiaTheme="majorEastAsia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0CE"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0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D240C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D240CE"/>
    <w:pPr>
      <w:ind w:left="400" w:hanging="200"/>
    </w:pPr>
  </w:style>
  <w:style w:type="paragraph" w:customStyle="1" w:styleId="Style">
    <w:name w:val="Style"/>
    <w:uiPriority w:val="99"/>
    <w:rsid w:val="00D240CE"/>
    <w:pPr>
      <w:widowControl w:val="0"/>
      <w:autoSpaceDE w:val="0"/>
      <w:autoSpaceDN w:val="0"/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D240C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D240C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D240CE"/>
    <w:pPr>
      <w:ind w:left="1000" w:hanging="200"/>
    </w:pPr>
  </w:style>
  <w:style w:type="paragraph" w:customStyle="1" w:styleId="Style2">
    <w:name w:val="Style2"/>
    <w:uiPriority w:val="99"/>
    <w:rsid w:val="00D240CE"/>
    <w:pPr>
      <w:ind w:left="1200" w:hanging="200"/>
    </w:pPr>
    <w:rPr>
      <w:rFonts w:asciiTheme="majorHAnsi" w:eastAsiaTheme="majorEastAsia" w:hAnsiTheme="majorHAnsi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D240C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D240C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D240C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D240CE"/>
    <w:pPr>
      <w:ind w:left="1800" w:hanging="200"/>
    </w:pPr>
  </w:style>
  <w:style w:type="paragraph" w:customStyle="1" w:styleId="Style1">
    <w:name w:val="Style1"/>
    <w:uiPriority w:val="99"/>
    <w:rsid w:val="00D240CE"/>
    <w:pPr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IndexHeading">
    <w:name w:val="index heading"/>
    <w:basedOn w:val="Normal"/>
    <w:next w:val="Index1"/>
    <w:uiPriority w:val="99"/>
    <w:semiHidden/>
    <w:unhideWhenUsed/>
    <w:rsid w:val="00D240CE"/>
    <w:rPr>
      <w:rFonts w:cstheme="majorBidi"/>
      <w:b/>
      <w:bCs/>
    </w:rPr>
  </w:style>
  <w:style w:type="paragraph" w:styleId="Footer">
    <w:name w:val="footer"/>
    <w:basedOn w:val="Normal"/>
    <w:link w:val="FooterChar"/>
    <w:uiPriority w:val="99"/>
    <w:rsid w:val="002A45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40CE"/>
    <w:rPr>
      <w:rFonts w:asciiTheme="majorHAnsi" w:eastAsiaTheme="majorEastAsia" w:hAnsiTheme="majorHAnsi"/>
    </w:rPr>
  </w:style>
  <w:style w:type="character" w:styleId="PageNumber">
    <w:name w:val="page number"/>
    <w:basedOn w:val="DefaultParagraphFont"/>
    <w:uiPriority w:val="99"/>
    <w:rsid w:val="002A45B7"/>
    <w:rPr>
      <w:rFonts w:cs="Times New Roman"/>
      <w:lang w:bidi="ar-SA"/>
    </w:rPr>
  </w:style>
  <w:style w:type="paragraph" w:styleId="Header">
    <w:name w:val="header"/>
    <w:basedOn w:val="Normal"/>
    <w:link w:val="HeaderChar"/>
    <w:uiPriority w:val="99"/>
    <w:rsid w:val="00381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40CE"/>
    <w:rPr>
      <w:rFonts w:asciiTheme="majorHAnsi" w:eastAsiaTheme="majorEastAsia" w:hAnsiTheme="majorHAnsi"/>
    </w:rPr>
  </w:style>
  <w:style w:type="table" w:styleId="TableGrid">
    <w:name w:val="Table Grid"/>
    <w:basedOn w:val="TableNormal"/>
    <w:uiPriority w:val="39"/>
    <w:rsid w:val="006B6746"/>
    <w:rPr>
      <w:rFonts w:asciiTheme="majorHAnsi" w:eastAsiaTheme="majorEastAsia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DC2A24"/>
    <w:pPr>
      <w:ind w:firstLine="708"/>
      <w:jc w:val="both"/>
    </w:pPr>
    <w:rPr>
      <w:rFonts w:ascii="Arial" w:eastAsia="Times New Roman" w:hAnsi="Arial" w:cs="Arial"/>
      <w:sz w:val="22"/>
      <w:szCs w:val="24"/>
      <w:u w:color="333333"/>
    </w:rPr>
  </w:style>
  <w:style w:type="character" w:customStyle="1" w:styleId="BodyTextIndentChar">
    <w:name w:val="Body Text Indent Char"/>
    <w:basedOn w:val="DefaultParagraphFont"/>
    <w:link w:val="BodyTextIndent"/>
    <w:rsid w:val="00DC2A24"/>
    <w:rPr>
      <w:rFonts w:ascii="Arial" w:hAnsi="Arial" w:cs="Arial"/>
      <w:sz w:val="22"/>
      <w:szCs w:val="24"/>
      <w:u w:color="333333"/>
    </w:rPr>
  </w:style>
  <w:style w:type="paragraph" w:customStyle="1" w:styleId="xl41">
    <w:name w:val="xl41"/>
    <w:basedOn w:val="Normal"/>
    <w:rsid w:val="00DC2A24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ajorHAnsi" w:eastAsiaTheme="majorEastAsia" w:hAnsiTheme="majorHAnsi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Indeks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pPr>
      <w:ind w:left="400" w:hanging="200"/>
    </w:pPr>
  </w:style>
  <w:style w:type="paragraph" w:customStyle="1" w:styleId="Style">
    <w:name w:val="Style"/>
    <w:uiPriority w:val="99"/>
    <w:pPr>
      <w:widowControl w:val="0"/>
      <w:autoSpaceDE w:val="0"/>
      <w:autoSpaceDN w:val="0"/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Indeks3">
    <w:name w:val="index 3"/>
    <w:basedOn w:val="Normal"/>
    <w:next w:val="Normal"/>
    <w:autoRedefine/>
    <w:uiPriority w:val="99"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pPr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pPr>
      <w:ind w:left="1000" w:hanging="200"/>
    </w:pPr>
  </w:style>
  <w:style w:type="paragraph" w:customStyle="1" w:styleId="Style2">
    <w:name w:val="Style2"/>
    <w:uiPriority w:val="99"/>
    <w:pPr>
      <w:ind w:left="1200" w:hanging="200"/>
    </w:pPr>
    <w:rPr>
      <w:rFonts w:asciiTheme="majorHAnsi" w:eastAsiaTheme="majorEastAsia" w:hAnsiTheme="majorHAnsi"/>
    </w:rPr>
  </w:style>
  <w:style w:type="paragraph" w:styleId="Indeks6">
    <w:name w:val="index 6"/>
    <w:basedOn w:val="Normal"/>
    <w:next w:val="Normal"/>
    <w:autoRedefine/>
    <w:uiPriority w:val="99"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pPr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pPr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pPr>
      <w:ind w:left="1800" w:hanging="200"/>
    </w:pPr>
  </w:style>
  <w:style w:type="paragraph" w:customStyle="1" w:styleId="Style1">
    <w:name w:val="Style1"/>
    <w:uiPriority w:val="99"/>
    <w:pPr>
      <w:adjustRightInd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Naslovindeksa">
    <w:name w:val="index heading"/>
    <w:basedOn w:val="Normal"/>
    <w:next w:val="Indeks1"/>
    <w:uiPriority w:val="99"/>
    <w:semiHidden/>
    <w:unhideWhenUsed/>
    <w:rPr>
      <w:rFonts w:cstheme="majorBidi"/>
      <w:b/>
      <w:bCs/>
    </w:rPr>
  </w:style>
  <w:style w:type="paragraph" w:styleId="Podnoje">
    <w:name w:val="footer"/>
    <w:basedOn w:val="Normal"/>
    <w:link w:val="PodnojeChar"/>
    <w:uiPriority w:val="99"/>
    <w:rsid w:val="002A45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Pr>
      <w:rFonts w:asciiTheme="majorHAnsi" w:eastAsiaTheme="majorEastAsia" w:hAnsiTheme="majorHAnsi"/>
    </w:rPr>
  </w:style>
  <w:style w:type="character" w:styleId="Brojstranice">
    <w:name w:val="page number"/>
    <w:basedOn w:val="Zadanifontodlomka"/>
    <w:uiPriority w:val="99"/>
    <w:rsid w:val="002A45B7"/>
    <w:rPr>
      <w:rFonts w:cs="Times New Roman"/>
      <w:lang w:bidi="ar-SA"/>
    </w:rPr>
  </w:style>
  <w:style w:type="paragraph" w:styleId="Zaglavlje">
    <w:name w:val="header"/>
    <w:basedOn w:val="Normal"/>
    <w:link w:val="ZaglavljeChar"/>
    <w:uiPriority w:val="99"/>
    <w:rsid w:val="003814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Pr>
      <w:rFonts w:asciiTheme="majorHAnsi" w:eastAsiaTheme="majorEastAsia" w:hAnsiTheme="majorHAnsi"/>
    </w:rPr>
  </w:style>
  <w:style w:type="table" w:styleId="Reetkatablice">
    <w:name w:val="Table Grid"/>
    <w:basedOn w:val="Obinatablica"/>
    <w:uiPriority w:val="39"/>
    <w:rsid w:val="006B6746"/>
    <w:rPr>
      <w:rFonts w:asciiTheme="majorHAnsi" w:eastAsiaTheme="majorEastAsia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621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@adresakorinsika@</vt:lpstr>
      <vt:lpstr>@adresakorinsika@</vt:lpstr>
    </vt:vector>
  </TitlesOfParts>
  <Company>LC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@adresakorinsika@</dc:title>
  <dc:subject/>
  <dc:creator>Irinej Biletić</dc:creator>
  <cp:keywords/>
  <dc:description/>
  <cp:lastModifiedBy>Korisnik</cp:lastModifiedBy>
  <cp:revision>6</cp:revision>
  <cp:lastPrinted>2016-11-29T13:38:00Z</cp:lastPrinted>
  <dcterms:created xsi:type="dcterms:W3CDTF">2016-11-18T10:47:00Z</dcterms:created>
  <dcterms:modified xsi:type="dcterms:W3CDTF">2016-11-29T13:38:00Z</dcterms:modified>
</cp:coreProperties>
</file>